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C1C" w:rsidRPr="008B736F" w:rsidRDefault="00EA6C1C" w:rsidP="003B20D3">
      <w:pPr>
        <w:spacing w:line="480" w:lineRule="auto"/>
        <w:jc w:val="center"/>
        <w:rPr>
          <w:rFonts w:ascii="Times New Roman" w:hAnsi="Times New Roman" w:cs="Times New Roman"/>
          <w:color w:val="000000" w:themeColor="text1"/>
          <w:sz w:val="24"/>
          <w:szCs w:val="24"/>
        </w:rPr>
      </w:pPr>
    </w:p>
    <w:p w:rsidR="005E1803" w:rsidRPr="008B736F" w:rsidRDefault="005E1803" w:rsidP="003B20D3">
      <w:pPr>
        <w:spacing w:line="480" w:lineRule="auto"/>
        <w:jc w:val="center"/>
        <w:rPr>
          <w:rFonts w:ascii="Times New Roman" w:hAnsi="Times New Roman" w:cs="Times New Roman"/>
          <w:color w:val="000000" w:themeColor="text1"/>
          <w:sz w:val="24"/>
          <w:szCs w:val="24"/>
        </w:rPr>
      </w:pPr>
    </w:p>
    <w:p w:rsidR="005E1803" w:rsidRPr="008B736F" w:rsidRDefault="005E1803" w:rsidP="003B20D3">
      <w:pPr>
        <w:spacing w:line="480" w:lineRule="auto"/>
        <w:jc w:val="center"/>
        <w:rPr>
          <w:rFonts w:ascii="Times New Roman" w:hAnsi="Times New Roman" w:cs="Times New Roman"/>
          <w:color w:val="000000" w:themeColor="text1"/>
          <w:sz w:val="24"/>
          <w:szCs w:val="24"/>
        </w:rPr>
      </w:pPr>
    </w:p>
    <w:p w:rsidR="005E1803" w:rsidRPr="008B736F" w:rsidRDefault="005E1803" w:rsidP="003B20D3">
      <w:pPr>
        <w:spacing w:line="480" w:lineRule="auto"/>
        <w:jc w:val="center"/>
        <w:rPr>
          <w:rFonts w:ascii="Times New Roman" w:hAnsi="Times New Roman" w:cs="Times New Roman"/>
          <w:color w:val="000000" w:themeColor="text1"/>
          <w:sz w:val="24"/>
          <w:szCs w:val="24"/>
        </w:rPr>
      </w:pPr>
    </w:p>
    <w:p w:rsidR="005E1803" w:rsidRPr="008B736F" w:rsidRDefault="005E1803" w:rsidP="003B20D3">
      <w:pPr>
        <w:spacing w:line="480" w:lineRule="auto"/>
        <w:jc w:val="center"/>
        <w:rPr>
          <w:rFonts w:ascii="Times New Roman" w:hAnsi="Times New Roman" w:cs="Times New Roman"/>
          <w:color w:val="000000" w:themeColor="text1"/>
          <w:sz w:val="24"/>
          <w:szCs w:val="24"/>
        </w:rPr>
      </w:pPr>
    </w:p>
    <w:p w:rsidR="005E1803" w:rsidRPr="008B736F" w:rsidRDefault="005E1803" w:rsidP="003B20D3">
      <w:pPr>
        <w:spacing w:line="480" w:lineRule="auto"/>
        <w:jc w:val="center"/>
        <w:rPr>
          <w:rFonts w:ascii="Times New Roman" w:hAnsi="Times New Roman" w:cs="Times New Roman"/>
          <w:color w:val="000000" w:themeColor="text1"/>
          <w:sz w:val="24"/>
          <w:szCs w:val="24"/>
        </w:rPr>
      </w:pPr>
    </w:p>
    <w:p w:rsidR="005E1803" w:rsidRPr="008B736F" w:rsidRDefault="005E1803" w:rsidP="003B20D3">
      <w:pPr>
        <w:spacing w:line="480" w:lineRule="auto"/>
        <w:jc w:val="center"/>
        <w:rPr>
          <w:rFonts w:ascii="Times New Roman" w:hAnsi="Times New Roman" w:cs="Times New Roman"/>
          <w:color w:val="000000" w:themeColor="text1"/>
          <w:sz w:val="24"/>
          <w:szCs w:val="24"/>
        </w:rPr>
      </w:pPr>
    </w:p>
    <w:p w:rsidR="00685142" w:rsidRPr="008B736F" w:rsidRDefault="00685142" w:rsidP="003B20D3">
      <w:pPr>
        <w:spacing w:line="480" w:lineRule="auto"/>
        <w:jc w:val="center"/>
        <w:rPr>
          <w:rFonts w:ascii="Times New Roman" w:hAnsi="Times New Roman" w:cs="Times New Roman"/>
          <w:color w:val="000000" w:themeColor="text1"/>
          <w:sz w:val="24"/>
          <w:szCs w:val="24"/>
        </w:rPr>
      </w:pPr>
      <w:r w:rsidRPr="008B736F">
        <w:rPr>
          <w:rFonts w:ascii="Times New Roman" w:hAnsi="Times New Roman" w:cs="Times New Roman"/>
          <w:color w:val="000000" w:themeColor="text1"/>
          <w:sz w:val="24"/>
          <w:szCs w:val="24"/>
        </w:rPr>
        <w:t>C</w:t>
      </w:r>
      <w:r w:rsidR="003B20D3" w:rsidRPr="008B736F">
        <w:rPr>
          <w:rFonts w:ascii="Times New Roman" w:hAnsi="Times New Roman" w:cs="Times New Roman"/>
          <w:color w:val="000000" w:themeColor="text1"/>
          <w:sz w:val="24"/>
          <w:szCs w:val="24"/>
        </w:rPr>
        <w:t xml:space="preserve">ommunity Strategic Plan: Part A </w:t>
      </w:r>
    </w:p>
    <w:p w:rsidR="005E1803" w:rsidRPr="008B736F" w:rsidRDefault="005E1803" w:rsidP="003B20D3">
      <w:pPr>
        <w:spacing w:line="480" w:lineRule="auto"/>
        <w:jc w:val="center"/>
        <w:rPr>
          <w:rFonts w:ascii="Times New Roman" w:hAnsi="Times New Roman" w:cs="Times New Roman"/>
          <w:color w:val="000000" w:themeColor="text1"/>
          <w:sz w:val="24"/>
          <w:szCs w:val="24"/>
        </w:rPr>
      </w:pPr>
      <w:r w:rsidRPr="008B736F">
        <w:rPr>
          <w:rFonts w:ascii="Times New Roman" w:hAnsi="Times New Roman" w:cs="Times New Roman"/>
          <w:color w:val="000000" w:themeColor="text1"/>
          <w:sz w:val="24"/>
          <w:szCs w:val="24"/>
        </w:rPr>
        <w:t>Name</w:t>
      </w:r>
    </w:p>
    <w:p w:rsidR="005E1803" w:rsidRPr="008B736F" w:rsidRDefault="005E1803" w:rsidP="003B20D3">
      <w:pPr>
        <w:spacing w:line="480" w:lineRule="auto"/>
        <w:jc w:val="center"/>
        <w:rPr>
          <w:rFonts w:ascii="Times New Roman" w:hAnsi="Times New Roman" w:cs="Times New Roman"/>
          <w:color w:val="000000" w:themeColor="text1"/>
          <w:sz w:val="24"/>
          <w:szCs w:val="24"/>
        </w:rPr>
      </w:pPr>
      <w:r w:rsidRPr="008B736F">
        <w:rPr>
          <w:rFonts w:ascii="Times New Roman" w:hAnsi="Times New Roman" w:cs="Times New Roman"/>
          <w:color w:val="000000" w:themeColor="text1"/>
          <w:sz w:val="24"/>
          <w:szCs w:val="24"/>
        </w:rPr>
        <w:t>Institution</w:t>
      </w:r>
    </w:p>
    <w:p w:rsidR="005E1803" w:rsidRPr="008B736F" w:rsidRDefault="005E1803" w:rsidP="003B20D3">
      <w:pPr>
        <w:spacing w:line="480" w:lineRule="auto"/>
        <w:jc w:val="center"/>
        <w:rPr>
          <w:rFonts w:ascii="Times New Roman" w:hAnsi="Times New Roman" w:cs="Times New Roman"/>
          <w:color w:val="000000" w:themeColor="text1"/>
          <w:sz w:val="24"/>
          <w:szCs w:val="24"/>
        </w:rPr>
      </w:pPr>
      <w:r w:rsidRPr="008B736F">
        <w:rPr>
          <w:rFonts w:ascii="Times New Roman" w:hAnsi="Times New Roman" w:cs="Times New Roman"/>
          <w:color w:val="000000" w:themeColor="text1"/>
          <w:sz w:val="24"/>
          <w:szCs w:val="24"/>
        </w:rPr>
        <w:t>Date</w:t>
      </w:r>
    </w:p>
    <w:p w:rsidR="005E1803" w:rsidRPr="008B736F" w:rsidRDefault="005E1803" w:rsidP="003B20D3">
      <w:pPr>
        <w:spacing w:line="480" w:lineRule="auto"/>
        <w:jc w:val="center"/>
        <w:rPr>
          <w:rFonts w:ascii="Times New Roman" w:hAnsi="Times New Roman" w:cs="Times New Roman"/>
          <w:color w:val="000000" w:themeColor="text1"/>
          <w:sz w:val="24"/>
          <w:szCs w:val="24"/>
        </w:rPr>
      </w:pPr>
    </w:p>
    <w:p w:rsidR="003B20D3" w:rsidRPr="008B736F" w:rsidRDefault="003B20D3" w:rsidP="003B20D3">
      <w:pPr>
        <w:spacing w:line="480" w:lineRule="auto"/>
        <w:jc w:val="center"/>
        <w:rPr>
          <w:rFonts w:ascii="Times New Roman" w:hAnsi="Times New Roman" w:cs="Times New Roman"/>
          <w:color w:val="000000" w:themeColor="text1"/>
          <w:sz w:val="24"/>
          <w:szCs w:val="24"/>
        </w:rPr>
      </w:pPr>
    </w:p>
    <w:p w:rsidR="005E1803" w:rsidRPr="008B736F" w:rsidRDefault="005E1803" w:rsidP="003B20D3">
      <w:pPr>
        <w:spacing w:line="480" w:lineRule="auto"/>
        <w:jc w:val="center"/>
        <w:rPr>
          <w:rFonts w:ascii="Times New Roman" w:hAnsi="Times New Roman" w:cs="Times New Roman"/>
          <w:color w:val="000000" w:themeColor="text1"/>
          <w:sz w:val="24"/>
          <w:szCs w:val="24"/>
        </w:rPr>
      </w:pPr>
    </w:p>
    <w:p w:rsidR="005E1803" w:rsidRPr="008B736F" w:rsidRDefault="005E1803" w:rsidP="003B20D3">
      <w:pPr>
        <w:spacing w:line="480" w:lineRule="auto"/>
        <w:jc w:val="center"/>
        <w:rPr>
          <w:rFonts w:ascii="Times New Roman" w:hAnsi="Times New Roman" w:cs="Times New Roman"/>
          <w:color w:val="000000" w:themeColor="text1"/>
          <w:sz w:val="24"/>
          <w:szCs w:val="24"/>
        </w:rPr>
      </w:pPr>
    </w:p>
    <w:p w:rsidR="005E1803" w:rsidRPr="008B736F" w:rsidRDefault="005E1803" w:rsidP="003B20D3">
      <w:pPr>
        <w:spacing w:line="480" w:lineRule="auto"/>
        <w:jc w:val="center"/>
        <w:rPr>
          <w:rFonts w:ascii="Times New Roman" w:hAnsi="Times New Roman" w:cs="Times New Roman"/>
          <w:color w:val="000000" w:themeColor="text1"/>
          <w:sz w:val="24"/>
          <w:szCs w:val="24"/>
        </w:rPr>
      </w:pPr>
    </w:p>
    <w:p w:rsidR="005E1803" w:rsidRPr="008B736F" w:rsidRDefault="005E1803" w:rsidP="003B20D3">
      <w:pPr>
        <w:spacing w:line="480" w:lineRule="auto"/>
        <w:jc w:val="center"/>
        <w:rPr>
          <w:rFonts w:ascii="Times New Roman" w:hAnsi="Times New Roman" w:cs="Times New Roman"/>
          <w:color w:val="000000" w:themeColor="text1"/>
          <w:sz w:val="24"/>
          <w:szCs w:val="24"/>
        </w:rPr>
      </w:pPr>
    </w:p>
    <w:p w:rsidR="00685142" w:rsidRPr="008B736F" w:rsidRDefault="00685142" w:rsidP="003B20D3">
      <w:pPr>
        <w:spacing w:line="480" w:lineRule="auto"/>
        <w:jc w:val="center"/>
        <w:rPr>
          <w:rFonts w:ascii="Times New Roman" w:hAnsi="Times New Roman" w:cs="Times New Roman"/>
          <w:color w:val="000000" w:themeColor="text1"/>
          <w:sz w:val="24"/>
          <w:szCs w:val="24"/>
        </w:rPr>
      </w:pPr>
      <w:r w:rsidRPr="008B736F">
        <w:rPr>
          <w:rFonts w:ascii="Times New Roman" w:hAnsi="Times New Roman" w:cs="Times New Roman"/>
          <w:color w:val="000000" w:themeColor="text1"/>
          <w:sz w:val="24"/>
          <w:szCs w:val="24"/>
        </w:rPr>
        <w:lastRenderedPageBreak/>
        <w:t>Community Strategic Plan: Part A</w:t>
      </w:r>
    </w:p>
    <w:p w:rsidR="003B20D3" w:rsidRPr="008B736F" w:rsidRDefault="003B20D3" w:rsidP="003B20D3">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A community health improvement is the sole approach of restoring and reinforcing community health and well-being in a community. However, the practice needs to be complemented with a well-established framework within which the community is supposed to take as a step towards maintaining and improving health by assessing the community’s health needs and defining a strategy for actions (Pennel et al., 2016). Community assessment serves community leaders with an ideal snapshot of the community policy, systems, in addition to the current environmental</w:t>
      </w:r>
      <w:r w:rsidR="00844836">
        <w:rPr>
          <w:rFonts w:ascii="Times New Roman" w:eastAsia="Times New Roman" w:hAnsi="Times New Roman" w:cs="Times New Roman"/>
          <w:bCs/>
          <w:color w:val="000000" w:themeColor="text1"/>
          <w:sz w:val="24"/>
          <w:szCs w:val="24"/>
        </w:rPr>
        <w:t xml:space="preserve"> change strategies, which allow</w:t>
      </w:r>
      <w:r w:rsidRPr="008B736F">
        <w:rPr>
          <w:rFonts w:ascii="Times New Roman" w:eastAsia="Times New Roman" w:hAnsi="Times New Roman" w:cs="Times New Roman"/>
          <w:bCs/>
          <w:color w:val="000000" w:themeColor="text1"/>
          <w:sz w:val="24"/>
          <w:szCs w:val="24"/>
        </w:rPr>
        <w:t xml:space="preserve"> accurate identification of areas of improvement. The purpose of this study is to lay a foundation for community strategic plan by identifying the available community resources for community assessment, community strengths and concerns, in addition to the potential barriers for implementing community plan. </w:t>
      </w:r>
    </w:p>
    <w:p w:rsidR="003B20D3" w:rsidRPr="008B736F" w:rsidRDefault="003B20D3" w:rsidP="003B20D3">
      <w:pPr>
        <w:spacing w:line="480" w:lineRule="auto"/>
        <w:jc w:val="center"/>
        <w:rPr>
          <w:rFonts w:ascii="Times New Roman" w:eastAsia="Times New Roman" w:hAnsi="Times New Roman" w:cs="Times New Roman"/>
          <w:b/>
          <w:bCs/>
          <w:color w:val="000000" w:themeColor="text1"/>
          <w:sz w:val="24"/>
          <w:szCs w:val="24"/>
        </w:rPr>
      </w:pPr>
      <w:r w:rsidRPr="008B736F">
        <w:rPr>
          <w:rFonts w:ascii="Times New Roman" w:eastAsia="Times New Roman" w:hAnsi="Times New Roman" w:cs="Times New Roman"/>
          <w:b/>
          <w:bCs/>
          <w:color w:val="000000" w:themeColor="text1"/>
          <w:sz w:val="24"/>
          <w:szCs w:val="24"/>
        </w:rPr>
        <w:t>Resources for Community Assessment</w:t>
      </w:r>
    </w:p>
    <w:p w:rsidR="003B20D3" w:rsidRPr="008B736F" w:rsidRDefault="003B20D3" w:rsidP="003B20D3">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The selected community of study is a low socio-economic community which has vital signs of community needs assessments as a stepping stone for improved community health. The necessary resources for community assessment resources in this setting include healthcare facilities which stand a chance to avail essential data regarding the health status of the chosen community. Community health groups are conversant with the strength</w:t>
      </w:r>
      <w:r w:rsidR="00844836">
        <w:rPr>
          <w:rFonts w:ascii="Times New Roman" w:eastAsia="Times New Roman" w:hAnsi="Times New Roman" w:cs="Times New Roman"/>
          <w:bCs/>
          <w:color w:val="000000" w:themeColor="text1"/>
          <w:sz w:val="24"/>
          <w:szCs w:val="24"/>
        </w:rPr>
        <w:t>s</w:t>
      </w:r>
      <w:r w:rsidRPr="008B736F">
        <w:rPr>
          <w:rFonts w:ascii="Times New Roman" w:eastAsia="Times New Roman" w:hAnsi="Times New Roman" w:cs="Times New Roman"/>
          <w:bCs/>
          <w:color w:val="000000" w:themeColor="text1"/>
          <w:sz w:val="24"/>
          <w:szCs w:val="24"/>
        </w:rPr>
        <w:t>, weakness</w:t>
      </w:r>
      <w:r w:rsidR="00844836">
        <w:rPr>
          <w:rFonts w:ascii="Times New Roman" w:eastAsia="Times New Roman" w:hAnsi="Times New Roman" w:cs="Times New Roman"/>
          <w:bCs/>
          <w:color w:val="000000" w:themeColor="text1"/>
          <w:sz w:val="24"/>
          <w:szCs w:val="24"/>
        </w:rPr>
        <w:t>es</w:t>
      </w:r>
      <w:r w:rsidRPr="008B736F">
        <w:rPr>
          <w:rFonts w:ascii="Times New Roman" w:eastAsia="Times New Roman" w:hAnsi="Times New Roman" w:cs="Times New Roman"/>
          <w:bCs/>
          <w:color w:val="000000" w:themeColor="text1"/>
          <w:sz w:val="24"/>
          <w:szCs w:val="24"/>
        </w:rPr>
        <w:t>, and the evident opportunities of the community, a necessary data which would pave the way for improved community health. Cultural groups are also effective for community assessment because they pose significant influence on community health practices through beliefs and norms (Shah, 2018). Community leaders would help in commu</w:t>
      </w:r>
      <w:r w:rsidR="00844836">
        <w:rPr>
          <w:rFonts w:ascii="Times New Roman" w:eastAsia="Times New Roman" w:hAnsi="Times New Roman" w:cs="Times New Roman"/>
          <w:bCs/>
          <w:color w:val="000000" w:themeColor="text1"/>
          <w:sz w:val="24"/>
          <w:szCs w:val="24"/>
        </w:rPr>
        <w:t xml:space="preserve">nity assessment by sharing information </w:t>
      </w:r>
      <w:r w:rsidRPr="008B736F">
        <w:rPr>
          <w:rFonts w:ascii="Times New Roman" w:eastAsia="Times New Roman" w:hAnsi="Times New Roman" w:cs="Times New Roman"/>
          <w:bCs/>
          <w:color w:val="000000" w:themeColor="text1"/>
          <w:sz w:val="24"/>
          <w:szCs w:val="24"/>
        </w:rPr>
        <w:t>regarding the most promising community health practices based on experience. The community-</w:t>
      </w:r>
      <w:r w:rsidRPr="008B736F">
        <w:rPr>
          <w:rFonts w:ascii="Times New Roman" w:eastAsia="Times New Roman" w:hAnsi="Times New Roman" w:cs="Times New Roman"/>
          <w:bCs/>
          <w:color w:val="000000" w:themeColor="text1"/>
          <w:sz w:val="24"/>
          <w:szCs w:val="24"/>
        </w:rPr>
        <w:lastRenderedPageBreak/>
        <w:t xml:space="preserve">dwelling resident would help in community assessment by airing their grievances. More importantly, community nurses would serve as significant resources by carrying out research, analyzing data, making the diagnosis, and implementing the programmed initiatives. </w:t>
      </w:r>
    </w:p>
    <w:p w:rsidR="003B20D3" w:rsidRPr="008B736F" w:rsidRDefault="003B20D3" w:rsidP="003B20D3">
      <w:pPr>
        <w:spacing w:line="480" w:lineRule="auto"/>
        <w:jc w:val="center"/>
        <w:rPr>
          <w:rFonts w:ascii="Times New Roman" w:eastAsia="Times New Roman" w:hAnsi="Times New Roman" w:cs="Times New Roman"/>
          <w:b/>
          <w:bCs/>
          <w:color w:val="000000" w:themeColor="text1"/>
          <w:sz w:val="24"/>
          <w:szCs w:val="24"/>
        </w:rPr>
      </w:pPr>
      <w:r w:rsidRPr="008B736F">
        <w:rPr>
          <w:rFonts w:ascii="Times New Roman" w:eastAsia="Times New Roman" w:hAnsi="Times New Roman" w:cs="Times New Roman"/>
          <w:b/>
          <w:bCs/>
          <w:color w:val="000000" w:themeColor="text1"/>
          <w:sz w:val="24"/>
          <w:szCs w:val="24"/>
        </w:rPr>
        <w:t>Strength and Concerns</w:t>
      </w:r>
    </w:p>
    <w:p w:rsidR="003B20D3" w:rsidRPr="008B736F" w:rsidRDefault="003B20D3" w:rsidP="003B20D3">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The community</w:t>
      </w:r>
      <w:r w:rsidR="00844836">
        <w:rPr>
          <w:rFonts w:ascii="Times New Roman" w:eastAsia="Times New Roman" w:hAnsi="Times New Roman" w:cs="Times New Roman"/>
          <w:bCs/>
          <w:color w:val="000000" w:themeColor="text1"/>
          <w:sz w:val="24"/>
          <w:szCs w:val="24"/>
        </w:rPr>
        <w:t xml:space="preserve"> of focus</w:t>
      </w:r>
      <w:r w:rsidRPr="008B736F">
        <w:rPr>
          <w:rFonts w:ascii="Times New Roman" w:eastAsia="Times New Roman" w:hAnsi="Times New Roman" w:cs="Times New Roman"/>
          <w:bCs/>
          <w:color w:val="000000" w:themeColor="text1"/>
          <w:sz w:val="24"/>
          <w:szCs w:val="24"/>
        </w:rPr>
        <w:t xml:space="preserve"> has had a good reputation in regards to community health. The community has been endowed with a proper feeding program which is highly accessible to older adults. The community has a well-established child clinic which seeks to ensure good infants health. Through the local government, the community has a well-defined family planning services which are quite accessible for all men and women (Berman, DeFlorio-Barker, &amp; Whitehead, 2019). Observably, these core strengths are responsible for the current community status, although there is an implication that the community lacks a lot to stay balanced. </w:t>
      </w:r>
    </w:p>
    <w:p w:rsidR="003B20D3" w:rsidRPr="008B736F" w:rsidRDefault="003B20D3" w:rsidP="003B20D3">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However, the community has a couple of features which confidently define poor community health. The significant concerns to the community are that it relies heavily on the non-fluoridated water system, and this increases chances for the widespread of waterborne diseases. The community has a dysfunctional communication which limits residents to air their grievances. There are dysfunctional transactions due to lack of transparency and accountability. The community leaders lack interest in health promotion. Many families are found to have inadequate kitchen and plumbing facilities. All of these factors have contributed to poor community health.</w:t>
      </w:r>
    </w:p>
    <w:p w:rsidR="003B20D3" w:rsidRPr="008B736F" w:rsidRDefault="003B20D3" w:rsidP="003B20D3">
      <w:pPr>
        <w:spacing w:line="480" w:lineRule="auto"/>
        <w:jc w:val="center"/>
        <w:rPr>
          <w:rFonts w:ascii="Times New Roman" w:eastAsia="Times New Roman" w:hAnsi="Times New Roman" w:cs="Times New Roman"/>
          <w:b/>
          <w:bCs/>
          <w:color w:val="000000" w:themeColor="text1"/>
          <w:sz w:val="24"/>
          <w:szCs w:val="24"/>
        </w:rPr>
      </w:pPr>
      <w:r w:rsidRPr="008B736F">
        <w:rPr>
          <w:rFonts w:ascii="Times New Roman" w:eastAsia="Times New Roman" w:hAnsi="Times New Roman" w:cs="Times New Roman"/>
          <w:b/>
          <w:bCs/>
          <w:color w:val="000000" w:themeColor="text1"/>
          <w:sz w:val="24"/>
          <w:szCs w:val="24"/>
        </w:rPr>
        <w:t>Potential Barriers to Implementing Community Plans</w:t>
      </w:r>
    </w:p>
    <w:p w:rsidR="003B20D3" w:rsidRPr="008B736F" w:rsidRDefault="003B20D3" w:rsidP="003B20D3">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 xml:space="preserve">Community strategic plan is subject to many obstacles which deter its implementation. In this setting, the community of study lacks adequate healthcare facilities which include hospitals </w:t>
      </w:r>
      <w:r w:rsidRPr="008B736F">
        <w:rPr>
          <w:rFonts w:ascii="Times New Roman" w:eastAsia="Times New Roman" w:hAnsi="Times New Roman" w:cs="Times New Roman"/>
          <w:bCs/>
          <w:color w:val="000000" w:themeColor="text1"/>
          <w:sz w:val="24"/>
          <w:szCs w:val="24"/>
        </w:rPr>
        <w:lastRenderedPageBreak/>
        <w:t>and dispensaries. The community lacks adequate community nurses who would, in turn, address the challenging community health issues and eradicating knowledge deficiency amid the community members. Diversity has also been an issue of major concern which would draw back the implementation plans (Bronson et al., 2019). As such, each ethnic group is found to have a different culture which holds different values towards hygi</w:t>
      </w:r>
      <w:r w:rsidR="00844836">
        <w:rPr>
          <w:rFonts w:ascii="Times New Roman" w:eastAsia="Times New Roman" w:hAnsi="Times New Roman" w:cs="Times New Roman"/>
          <w:bCs/>
          <w:color w:val="000000" w:themeColor="text1"/>
          <w:sz w:val="24"/>
          <w:szCs w:val="24"/>
        </w:rPr>
        <w:t>ene. Environmental changes pose</w:t>
      </w:r>
      <w:r w:rsidRPr="008B736F">
        <w:rPr>
          <w:rFonts w:ascii="Times New Roman" w:eastAsia="Times New Roman" w:hAnsi="Times New Roman" w:cs="Times New Roman"/>
          <w:bCs/>
          <w:color w:val="000000" w:themeColor="text1"/>
          <w:sz w:val="24"/>
          <w:szCs w:val="24"/>
        </w:rPr>
        <w:t xml:space="preserve"> a significant challenge to the current community health status. More importantly, there is a persistent outbreak of contagious diseases which would call for untimely revision of implementation budget. Another significant barrier I lack a promising community health policy, and this would lead to an acute violation of the implementation plan strategies. </w:t>
      </w:r>
    </w:p>
    <w:p w:rsidR="003B20D3" w:rsidRPr="008B736F" w:rsidRDefault="003B20D3" w:rsidP="003B20D3">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To address these barriers, there is a need to offer quality based community education to enlighten people on the importance of maintaining good hygiene in all setting. Establishment of community health policies and healthcare facilities would pave the way for improved implantation of the plan. Environmental change strategies would help address environment barrier during implementation plan. There is a need to support community-based research to identify the root causes, effects, and solutions to address pandemics. Employing more nurses would provide adequate personnel for the implementation process. Finally, helping people of races to abandon their primitive culture to support quality community health</w:t>
      </w:r>
    </w:p>
    <w:p w:rsidR="003B20D3" w:rsidRPr="008B736F" w:rsidRDefault="003B20D3" w:rsidP="003B20D3">
      <w:pPr>
        <w:spacing w:line="480" w:lineRule="auto"/>
        <w:jc w:val="center"/>
        <w:rPr>
          <w:rFonts w:ascii="Times New Roman" w:eastAsia="Times New Roman" w:hAnsi="Times New Roman" w:cs="Times New Roman"/>
          <w:b/>
          <w:bCs/>
          <w:color w:val="000000" w:themeColor="text1"/>
          <w:sz w:val="24"/>
          <w:szCs w:val="24"/>
        </w:rPr>
      </w:pPr>
      <w:r w:rsidRPr="008B736F">
        <w:rPr>
          <w:rFonts w:ascii="Times New Roman" w:eastAsia="Times New Roman" w:hAnsi="Times New Roman" w:cs="Times New Roman"/>
          <w:b/>
          <w:bCs/>
          <w:color w:val="000000" w:themeColor="text1"/>
          <w:sz w:val="24"/>
          <w:szCs w:val="24"/>
        </w:rPr>
        <w:t>Conclusion</w:t>
      </w:r>
    </w:p>
    <w:p w:rsidR="00685142" w:rsidRPr="008B736F" w:rsidRDefault="003B20D3" w:rsidP="003B20D3">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In summation, an active community is made up of ethical health standards.  The low socio-economic community lacks adequate medical facilities, inadequate staffing, and lack of interest be health leaders. The community has a dysfunctional communication which limits residents to air their grievances.</w:t>
      </w:r>
      <w:r w:rsidR="00844836">
        <w:rPr>
          <w:rFonts w:ascii="Times New Roman" w:eastAsia="Times New Roman" w:hAnsi="Times New Roman" w:cs="Times New Roman"/>
          <w:bCs/>
          <w:color w:val="000000" w:themeColor="text1"/>
          <w:sz w:val="24"/>
          <w:szCs w:val="24"/>
        </w:rPr>
        <w:t xml:space="preserve"> </w:t>
      </w:r>
      <w:r w:rsidRPr="008B736F">
        <w:rPr>
          <w:rFonts w:ascii="Times New Roman" w:eastAsia="Times New Roman" w:hAnsi="Times New Roman" w:cs="Times New Roman"/>
          <w:bCs/>
          <w:color w:val="000000" w:themeColor="text1"/>
          <w:sz w:val="24"/>
          <w:szCs w:val="24"/>
        </w:rPr>
        <w:t xml:space="preserve">The community has a dysfunctional communication which </w:t>
      </w:r>
      <w:r w:rsidRPr="008B736F">
        <w:rPr>
          <w:rFonts w:ascii="Times New Roman" w:eastAsia="Times New Roman" w:hAnsi="Times New Roman" w:cs="Times New Roman"/>
          <w:bCs/>
          <w:color w:val="000000" w:themeColor="text1"/>
          <w:sz w:val="24"/>
          <w:szCs w:val="24"/>
        </w:rPr>
        <w:lastRenderedPageBreak/>
        <w:t>limits residents to air their grievances. There are dysfunctional transactions due to lack of transparency and accountability. The community leaders lack interest in health promotion. Many families are found to have inadequate kitchen and plumbing facilities.</w:t>
      </w:r>
      <w:bookmarkStart w:id="0" w:name="_GoBack"/>
      <w:bookmarkEnd w:id="0"/>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8B736F" w:rsidRPr="008B736F" w:rsidRDefault="008B736F" w:rsidP="003B20D3">
      <w:pPr>
        <w:spacing w:line="480" w:lineRule="auto"/>
        <w:jc w:val="center"/>
        <w:rPr>
          <w:rFonts w:ascii="Times New Roman" w:hAnsi="Times New Roman" w:cs="Times New Roman"/>
          <w:color w:val="000000" w:themeColor="text1"/>
          <w:sz w:val="24"/>
          <w:szCs w:val="24"/>
        </w:rPr>
      </w:pPr>
    </w:p>
    <w:p w:rsidR="00685142" w:rsidRPr="008B736F" w:rsidRDefault="00685142" w:rsidP="003B20D3">
      <w:pPr>
        <w:spacing w:line="480" w:lineRule="auto"/>
        <w:jc w:val="center"/>
        <w:rPr>
          <w:rFonts w:ascii="Times New Roman" w:hAnsi="Times New Roman" w:cs="Times New Roman"/>
          <w:color w:val="000000" w:themeColor="text1"/>
          <w:sz w:val="24"/>
          <w:szCs w:val="24"/>
        </w:rPr>
      </w:pPr>
      <w:r w:rsidRPr="008B736F">
        <w:rPr>
          <w:rFonts w:ascii="Times New Roman" w:hAnsi="Times New Roman" w:cs="Times New Roman"/>
          <w:color w:val="000000" w:themeColor="text1"/>
          <w:sz w:val="24"/>
          <w:szCs w:val="24"/>
        </w:rPr>
        <w:lastRenderedPageBreak/>
        <w:t>References</w:t>
      </w:r>
    </w:p>
    <w:p w:rsidR="00685142" w:rsidRPr="008B736F" w:rsidRDefault="00685142" w:rsidP="003B20D3">
      <w:pPr>
        <w:spacing w:line="480" w:lineRule="auto"/>
        <w:ind w:left="720" w:hanging="720"/>
        <w:rPr>
          <w:rFonts w:ascii="Times New Roman" w:hAnsi="Times New Roman" w:cs="Times New Roman"/>
          <w:color w:val="000000" w:themeColor="text1"/>
          <w:sz w:val="24"/>
          <w:szCs w:val="24"/>
          <w:shd w:val="clear" w:color="auto" w:fill="FFFFFF"/>
        </w:rPr>
      </w:pPr>
      <w:r w:rsidRPr="008B736F">
        <w:rPr>
          <w:rFonts w:ascii="Times New Roman" w:hAnsi="Times New Roman" w:cs="Times New Roman"/>
          <w:color w:val="000000" w:themeColor="text1"/>
          <w:sz w:val="24"/>
          <w:szCs w:val="24"/>
          <w:shd w:val="clear" w:color="auto" w:fill="FFFFFF"/>
        </w:rPr>
        <w:t>Berman, L., DeFlorio-Barker, S., &amp; Whitehead, S. (2019). Part 2: Assessing Local Health Agency Capacity to Integrate Environmental Health and Land Reuse Work. </w:t>
      </w:r>
      <w:r w:rsidRPr="008B736F">
        <w:rPr>
          <w:rFonts w:ascii="Times New Roman" w:hAnsi="Times New Roman" w:cs="Times New Roman"/>
          <w:i/>
          <w:iCs/>
          <w:color w:val="000000" w:themeColor="text1"/>
          <w:sz w:val="24"/>
          <w:szCs w:val="24"/>
          <w:shd w:val="clear" w:color="auto" w:fill="FFFFFF"/>
        </w:rPr>
        <w:t>Journal of Environmental Health</w:t>
      </w:r>
      <w:r w:rsidRPr="008B736F">
        <w:rPr>
          <w:rFonts w:ascii="Times New Roman" w:hAnsi="Times New Roman" w:cs="Times New Roman"/>
          <w:color w:val="000000" w:themeColor="text1"/>
          <w:sz w:val="24"/>
          <w:szCs w:val="24"/>
          <w:shd w:val="clear" w:color="auto" w:fill="FFFFFF"/>
        </w:rPr>
        <w:t>, </w:t>
      </w:r>
      <w:r w:rsidRPr="008B736F">
        <w:rPr>
          <w:rFonts w:ascii="Times New Roman" w:hAnsi="Times New Roman" w:cs="Times New Roman"/>
          <w:i/>
          <w:iCs/>
          <w:color w:val="000000" w:themeColor="text1"/>
          <w:sz w:val="24"/>
          <w:szCs w:val="24"/>
          <w:shd w:val="clear" w:color="auto" w:fill="FFFFFF"/>
        </w:rPr>
        <w:t>81</w:t>
      </w:r>
      <w:r w:rsidRPr="008B736F">
        <w:rPr>
          <w:rFonts w:ascii="Times New Roman" w:hAnsi="Times New Roman" w:cs="Times New Roman"/>
          <w:color w:val="000000" w:themeColor="text1"/>
          <w:sz w:val="24"/>
          <w:szCs w:val="24"/>
          <w:shd w:val="clear" w:color="auto" w:fill="FFFFFF"/>
        </w:rPr>
        <w:t>(9).</w:t>
      </w:r>
    </w:p>
    <w:p w:rsidR="00685142" w:rsidRPr="008B736F" w:rsidRDefault="00685142" w:rsidP="003B20D3">
      <w:pPr>
        <w:spacing w:line="480" w:lineRule="auto"/>
        <w:ind w:left="720" w:hanging="720"/>
        <w:rPr>
          <w:rFonts w:ascii="Times New Roman" w:hAnsi="Times New Roman" w:cs="Times New Roman"/>
          <w:color w:val="000000" w:themeColor="text1"/>
          <w:sz w:val="24"/>
          <w:szCs w:val="24"/>
        </w:rPr>
      </w:pPr>
      <w:r w:rsidRPr="008B736F">
        <w:rPr>
          <w:rFonts w:ascii="Times New Roman" w:hAnsi="Times New Roman" w:cs="Times New Roman"/>
          <w:color w:val="000000" w:themeColor="text1"/>
          <w:sz w:val="24"/>
          <w:szCs w:val="24"/>
          <w:shd w:val="clear" w:color="auto" w:fill="FFFFFF"/>
        </w:rPr>
        <w:t>Brownson, R. C., Baker, E. A., Deshpande, A. D., &amp; Gillespie, K. N. (2017). </w:t>
      </w:r>
      <w:r w:rsidRPr="008B736F">
        <w:rPr>
          <w:rFonts w:ascii="Times New Roman" w:hAnsi="Times New Roman" w:cs="Times New Roman"/>
          <w:i/>
          <w:iCs/>
          <w:color w:val="000000" w:themeColor="text1"/>
          <w:sz w:val="24"/>
          <w:szCs w:val="24"/>
          <w:shd w:val="clear" w:color="auto" w:fill="FFFFFF"/>
        </w:rPr>
        <w:t>Evidence-based public health</w:t>
      </w:r>
      <w:r w:rsidRPr="008B736F">
        <w:rPr>
          <w:rFonts w:ascii="Times New Roman" w:hAnsi="Times New Roman" w:cs="Times New Roman"/>
          <w:color w:val="000000" w:themeColor="text1"/>
          <w:sz w:val="24"/>
          <w:szCs w:val="24"/>
          <w:shd w:val="clear" w:color="auto" w:fill="FFFFFF"/>
        </w:rPr>
        <w:t>. Oxford University Press.</w:t>
      </w:r>
    </w:p>
    <w:p w:rsidR="00685142" w:rsidRPr="008B736F" w:rsidRDefault="00685142" w:rsidP="003B20D3">
      <w:pPr>
        <w:spacing w:line="480" w:lineRule="auto"/>
        <w:ind w:left="720" w:hanging="720"/>
        <w:rPr>
          <w:rFonts w:ascii="Times New Roman" w:hAnsi="Times New Roman" w:cs="Times New Roman"/>
          <w:color w:val="000000" w:themeColor="text1"/>
          <w:sz w:val="24"/>
          <w:szCs w:val="24"/>
          <w:shd w:val="clear" w:color="auto" w:fill="FFFFFF"/>
        </w:rPr>
      </w:pPr>
      <w:r w:rsidRPr="008B736F">
        <w:rPr>
          <w:rFonts w:ascii="Times New Roman" w:hAnsi="Times New Roman" w:cs="Times New Roman"/>
          <w:color w:val="000000" w:themeColor="text1"/>
          <w:sz w:val="24"/>
          <w:szCs w:val="24"/>
          <w:shd w:val="clear" w:color="auto" w:fill="FFFFFF"/>
        </w:rPr>
        <w:t>Pennel, C. L., McLeroy, K. R., Burdine, J. N., Matarrita-Cascante, D., &amp; Wang, J. (2016). Community health needs assessment: potential for population health improvement. </w:t>
      </w:r>
      <w:r w:rsidRPr="008B736F">
        <w:rPr>
          <w:rFonts w:ascii="Times New Roman" w:hAnsi="Times New Roman" w:cs="Times New Roman"/>
          <w:i/>
          <w:iCs/>
          <w:color w:val="000000" w:themeColor="text1"/>
          <w:sz w:val="24"/>
          <w:szCs w:val="24"/>
          <w:shd w:val="clear" w:color="auto" w:fill="FFFFFF"/>
        </w:rPr>
        <w:t>Population health management</w:t>
      </w:r>
      <w:r w:rsidRPr="008B736F">
        <w:rPr>
          <w:rFonts w:ascii="Times New Roman" w:hAnsi="Times New Roman" w:cs="Times New Roman"/>
          <w:color w:val="000000" w:themeColor="text1"/>
          <w:sz w:val="24"/>
          <w:szCs w:val="24"/>
          <w:shd w:val="clear" w:color="auto" w:fill="FFFFFF"/>
        </w:rPr>
        <w:t>, </w:t>
      </w:r>
      <w:r w:rsidRPr="008B736F">
        <w:rPr>
          <w:rFonts w:ascii="Times New Roman" w:hAnsi="Times New Roman" w:cs="Times New Roman"/>
          <w:i/>
          <w:iCs/>
          <w:color w:val="000000" w:themeColor="text1"/>
          <w:sz w:val="24"/>
          <w:szCs w:val="24"/>
          <w:shd w:val="clear" w:color="auto" w:fill="FFFFFF"/>
        </w:rPr>
        <w:t>19</w:t>
      </w:r>
      <w:r w:rsidRPr="008B736F">
        <w:rPr>
          <w:rFonts w:ascii="Times New Roman" w:hAnsi="Times New Roman" w:cs="Times New Roman"/>
          <w:color w:val="000000" w:themeColor="text1"/>
          <w:sz w:val="24"/>
          <w:szCs w:val="24"/>
          <w:shd w:val="clear" w:color="auto" w:fill="FFFFFF"/>
        </w:rPr>
        <w:t>(3), 178-186.</w:t>
      </w:r>
    </w:p>
    <w:p w:rsidR="00685142" w:rsidRPr="008B736F" w:rsidRDefault="00685142" w:rsidP="003B20D3">
      <w:pPr>
        <w:spacing w:line="480" w:lineRule="auto"/>
        <w:ind w:left="720" w:hanging="720"/>
        <w:rPr>
          <w:rFonts w:ascii="Times New Roman" w:hAnsi="Times New Roman" w:cs="Times New Roman"/>
          <w:color w:val="000000" w:themeColor="text1"/>
          <w:sz w:val="24"/>
          <w:szCs w:val="24"/>
          <w:shd w:val="clear" w:color="auto" w:fill="FFFFFF"/>
        </w:rPr>
      </w:pPr>
      <w:r w:rsidRPr="008B736F">
        <w:rPr>
          <w:rFonts w:ascii="Times New Roman" w:hAnsi="Times New Roman" w:cs="Times New Roman"/>
          <w:color w:val="000000" w:themeColor="text1"/>
          <w:sz w:val="24"/>
          <w:szCs w:val="24"/>
          <w:shd w:val="clear" w:color="auto" w:fill="FFFFFF"/>
        </w:rPr>
        <w:t>Shah, G. H. (2018). Local Health Departments’ Role in Nonprofit Hospitals’ Community Health Needs Assessment.</w:t>
      </w:r>
    </w:p>
    <w:sectPr w:rsidR="00685142" w:rsidRPr="008B736F" w:rsidSect="005E18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D83" w:rsidRDefault="00457D83" w:rsidP="005E1803">
      <w:pPr>
        <w:spacing w:after="0" w:line="240" w:lineRule="auto"/>
      </w:pPr>
      <w:r>
        <w:separator/>
      </w:r>
    </w:p>
  </w:endnote>
  <w:endnote w:type="continuationSeparator" w:id="1">
    <w:p w:rsidR="00457D83" w:rsidRDefault="00457D83" w:rsidP="005E18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D83" w:rsidRDefault="00457D83" w:rsidP="005E1803">
      <w:pPr>
        <w:spacing w:after="0" w:line="240" w:lineRule="auto"/>
      </w:pPr>
      <w:r>
        <w:separator/>
      </w:r>
    </w:p>
  </w:footnote>
  <w:footnote w:type="continuationSeparator" w:id="1">
    <w:p w:rsidR="00457D83" w:rsidRDefault="00457D83" w:rsidP="005E18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C1C" w:rsidRPr="00EA6C1C" w:rsidRDefault="00685142" w:rsidP="00EA6C1C">
    <w:pPr>
      <w:rPr>
        <w:rFonts w:ascii="Times New Roman" w:hAnsi="Times New Roman" w:cs="Times New Roman"/>
        <w:sz w:val="24"/>
        <w:szCs w:val="24"/>
      </w:rPr>
    </w:pPr>
    <w:r w:rsidRPr="00393E12">
      <w:rPr>
        <w:rFonts w:ascii="Times New Roman" w:hAnsi="Times New Roman" w:cs="Times New Roman"/>
        <w:sz w:val="24"/>
        <w:szCs w:val="24"/>
      </w:rPr>
      <w:t>COMMUNITY STRATEGIC PLAN: PART A</w:t>
    </w:r>
    <w:r w:rsidR="00EA6C1C" w:rsidRPr="00EA6C1C">
      <w:rPr>
        <w:rFonts w:ascii="Times New Roman" w:hAnsi="Times New Roman" w:cs="Times New Roman"/>
        <w:sz w:val="24"/>
        <w:szCs w:val="24"/>
      </w:rPr>
      <w:tab/>
    </w:r>
    <w:r w:rsidR="00EA6C1C" w:rsidRPr="00EA6C1C">
      <w:rPr>
        <w:rFonts w:ascii="Times New Roman" w:hAnsi="Times New Roman" w:cs="Times New Roman"/>
        <w:sz w:val="24"/>
        <w:szCs w:val="24"/>
      </w:rPr>
      <w:tab/>
    </w:r>
    <w:r w:rsidR="00EA6C1C" w:rsidRPr="00EA6C1C">
      <w:rPr>
        <w:rFonts w:ascii="Times New Roman" w:hAnsi="Times New Roman" w:cs="Times New Roman"/>
        <w:sz w:val="24"/>
        <w:szCs w:val="24"/>
      </w:rPr>
      <w:tab/>
    </w:r>
    <w:r w:rsidR="00EA6C1C" w:rsidRPr="00EA6C1C">
      <w:rPr>
        <w:rFonts w:ascii="Times New Roman" w:hAnsi="Times New Roman" w:cs="Times New Roman"/>
        <w:sz w:val="24"/>
        <w:szCs w:val="24"/>
      </w:rPr>
      <w:tab/>
    </w:r>
    <w:r w:rsidR="00EA6C1C" w:rsidRPr="00EA6C1C">
      <w:rPr>
        <w:rFonts w:ascii="Times New Roman" w:hAnsi="Times New Roman" w:cs="Times New Roman"/>
        <w:sz w:val="24"/>
        <w:szCs w:val="24"/>
      </w:rPr>
      <w:tab/>
    </w:r>
    <w:sdt>
      <w:sdtPr>
        <w:rPr>
          <w:rFonts w:ascii="Times New Roman" w:hAnsi="Times New Roman" w:cs="Times New Roman"/>
          <w:sz w:val="24"/>
          <w:szCs w:val="24"/>
        </w:rPr>
        <w:id w:val="990603591"/>
        <w:docPartObj>
          <w:docPartGallery w:val="Page Numbers (Top of Page)"/>
          <w:docPartUnique/>
        </w:docPartObj>
      </w:sdtPr>
      <w:sdtEndPr>
        <w:rPr>
          <w:noProof/>
        </w:rPr>
      </w:sdtEndPr>
      <w:sdtContent>
        <w:r w:rsidR="00E56D1E" w:rsidRPr="00EA6C1C">
          <w:rPr>
            <w:rFonts w:ascii="Times New Roman" w:hAnsi="Times New Roman" w:cs="Times New Roman"/>
            <w:sz w:val="24"/>
            <w:szCs w:val="24"/>
          </w:rPr>
          <w:fldChar w:fldCharType="begin"/>
        </w:r>
        <w:r w:rsidR="00EA6C1C" w:rsidRPr="00EA6C1C">
          <w:rPr>
            <w:rFonts w:ascii="Times New Roman" w:hAnsi="Times New Roman" w:cs="Times New Roman"/>
            <w:sz w:val="24"/>
            <w:szCs w:val="24"/>
          </w:rPr>
          <w:instrText xml:space="preserve"> PAGE   \* MERGEFORMAT </w:instrText>
        </w:r>
        <w:r w:rsidR="00E56D1E" w:rsidRPr="00EA6C1C">
          <w:rPr>
            <w:rFonts w:ascii="Times New Roman" w:hAnsi="Times New Roman" w:cs="Times New Roman"/>
            <w:sz w:val="24"/>
            <w:szCs w:val="24"/>
          </w:rPr>
          <w:fldChar w:fldCharType="separate"/>
        </w:r>
        <w:r w:rsidR="00844836">
          <w:rPr>
            <w:rFonts w:ascii="Times New Roman" w:hAnsi="Times New Roman" w:cs="Times New Roman"/>
            <w:noProof/>
            <w:sz w:val="24"/>
            <w:szCs w:val="24"/>
          </w:rPr>
          <w:t>6</w:t>
        </w:r>
        <w:r w:rsidR="00E56D1E" w:rsidRPr="00EA6C1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03" w:rsidRPr="005E1803" w:rsidRDefault="005E1803" w:rsidP="005E1803">
    <w:pPr>
      <w:rPr>
        <w:rFonts w:ascii="Times New Roman" w:hAnsi="Times New Roman" w:cs="Times New Roman"/>
        <w:sz w:val="24"/>
        <w:szCs w:val="24"/>
      </w:rPr>
    </w:pPr>
    <w:r w:rsidRPr="005E1803">
      <w:rPr>
        <w:rFonts w:ascii="Times New Roman" w:hAnsi="Times New Roman" w:cs="Times New Roman"/>
        <w:sz w:val="24"/>
        <w:szCs w:val="24"/>
      </w:rPr>
      <w:t xml:space="preserve">Running head: </w:t>
    </w:r>
    <w:r w:rsidR="00685142" w:rsidRPr="00393E12">
      <w:rPr>
        <w:rFonts w:ascii="Times New Roman" w:hAnsi="Times New Roman" w:cs="Times New Roman"/>
        <w:sz w:val="24"/>
        <w:szCs w:val="24"/>
      </w:rPr>
      <w:t>COMMUNITY STRATEGIC PLAN: PART A</w:t>
    </w:r>
    <w:r w:rsidRPr="005E1803">
      <w:rPr>
        <w:rFonts w:ascii="Times New Roman" w:hAnsi="Times New Roman" w:cs="Times New Roman"/>
        <w:sz w:val="24"/>
        <w:szCs w:val="24"/>
      </w:rPr>
      <w:tab/>
    </w:r>
    <w:r w:rsidRPr="005E1803">
      <w:rPr>
        <w:rFonts w:ascii="Times New Roman" w:hAnsi="Times New Roman" w:cs="Times New Roman"/>
        <w:sz w:val="24"/>
        <w:szCs w:val="24"/>
      </w:rPr>
      <w:tab/>
    </w:r>
    <w:r w:rsidRPr="005E1803">
      <w:rPr>
        <w:rFonts w:ascii="Times New Roman" w:hAnsi="Times New Roman" w:cs="Times New Roman"/>
        <w:sz w:val="24"/>
        <w:szCs w:val="24"/>
      </w:rPr>
      <w:tab/>
    </w:r>
    <w:sdt>
      <w:sdtPr>
        <w:rPr>
          <w:rFonts w:ascii="Times New Roman" w:hAnsi="Times New Roman" w:cs="Times New Roman"/>
          <w:sz w:val="24"/>
          <w:szCs w:val="24"/>
        </w:rPr>
        <w:id w:val="-150442791"/>
        <w:docPartObj>
          <w:docPartGallery w:val="Page Numbers (Top of Page)"/>
          <w:docPartUnique/>
        </w:docPartObj>
      </w:sdtPr>
      <w:sdtEndPr>
        <w:rPr>
          <w:noProof/>
        </w:rPr>
      </w:sdtEndPr>
      <w:sdtContent>
        <w:r w:rsidR="00E56D1E" w:rsidRPr="005E1803">
          <w:rPr>
            <w:rFonts w:ascii="Times New Roman" w:hAnsi="Times New Roman" w:cs="Times New Roman"/>
            <w:sz w:val="24"/>
            <w:szCs w:val="24"/>
          </w:rPr>
          <w:fldChar w:fldCharType="begin"/>
        </w:r>
        <w:r w:rsidRPr="005E1803">
          <w:rPr>
            <w:rFonts w:ascii="Times New Roman" w:hAnsi="Times New Roman" w:cs="Times New Roman"/>
            <w:sz w:val="24"/>
            <w:szCs w:val="24"/>
          </w:rPr>
          <w:instrText xml:space="preserve"> PAGE   \* MERGEFORMAT </w:instrText>
        </w:r>
        <w:r w:rsidR="00E56D1E" w:rsidRPr="005E1803">
          <w:rPr>
            <w:rFonts w:ascii="Times New Roman" w:hAnsi="Times New Roman" w:cs="Times New Roman"/>
            <w:sz w:val="24"/>
            <w:szCs w:val="24"/>
          </w:rPr>
          <w:fldChar w:fldCharType="separate"/>
        </w:r>
        <w:r w:rsidR="00A85F0F">
          <w:rPr>
            <w:rFonts w:ascii="Times New Roman" w:hAnsi="Times New Roman" w:cs="Times New Roman"/>
            <w:noProof/>
            <w:sz w:val="24"/>
            <w:szCs w:val="24"/>
          </w:rPr>
          <w:t>1</w:t>
        </w:r>
        <w:r w:rsidR="00E56D1E" w:rsidRPr="005E1803">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5301"/>
    <w:rsid w:val="00027846"/>
    <w:rsid w:val="002218FB"/>
    <w:rsid w:val="002321B5"/>
    <w:rsid w:val="002B12AF"/>
    <w:rsid w:val="00314C11"/>
    <w:rsid w:val="003A25A8"/>
    <w:rsid w:val="003B133C"/>
    <w:rsid w:val="003B20D3"/>
    <w:rsid w:val="00452255"/>
    <w:rsid w:val="00457D83"/>
    <w:rsid w:val="00490593"/>
    <w:rsid w:val="004C70B5"/>
    <w:rsid w:val="004E5517"/>
    <w:rsid w:val="005B26F5"/>
    <w:rsid w:val="005B7560"/>
    <w:rsid w:val="005C72B0"/>
    <w:rsid w:val="005E1803"/>
    <w:rsid w:val="00685142"/>
    <w:rsid w:val="006A6631"/>
    <w:rsid w:val="00844836"/>
    <w:rsid w:val="008B736F"/>
    <w:rsid w:val="0095348C"/>
    <w:rsid w:val="009C52F2"/>
    <w:rsid w:val="00A85F0F"/>
    <w:rsid w:val="00B30414"/>
    <w:rsid w:val="00B64580"/>
    <w:rsid w:val="00BC7825"/>
    <w:rsid w:val="00DA5301"/>
    <w:rsid w:val="00E248BB"/>
    <w:rsid w:val="00E56D1E"/>
    <w:rsid w:val="00EA432C"/>
    <w:rsid w:val="00EA6C1C"/>
    <w:rsid w:val="00EF3ACC"/>
    <w:rsid w:val="00FC1D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D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803"/>
  </w:style>
  <w:style w:type="paragraph" w:styleId="Footer">
    <w:name w:val="footer"/>
    <w:basedOn w:val="Normal"/>
    <w:link w:val="FooterChar"/>
    <w:uiPriority w:val="99"/>
    <w:unhideWhenUsed/>
    <w:rsid w:val="005E1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80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979</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2019-09-22T11:45:00Z</dcterms:created>
  <dcterms:modified xsi:type="dcterms:W3CDTF">2019-09-22T11:45:00Z</dcterms:modified>
</cp:coreProperties>
</file>